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989D1" w14:textId="77777777" w:rsidR="0021130F" w:rsidRDefault="0021130F" w:rsidP="0021130F">
      <w:pPr>
        <w:spacing w:line="480" w:lineRule="auto"/>
        <w:jc w:val="center"/>
        <w:rPr>
          <w:rFonts w:ascii="Times New Roman" w:hAnsi="Times New Roman" w:cs="Times New Roman"/>
          <w:sz w:val="24"/>
          <w:szCs w:val="24"/>
        </w:rPr>
      </w:pPr>
      <w:bookmarkStart w:id="0" w:name="_GoBack"/>
      <w:bookmarkEnd w:id="0"/>
    </w:p>
    <w:p w14:paraId="67F76D82" w14:textId="75A4E3F1" w:rsidR="0021130F" w:rsidRDefault="0021130F" w:rsidP="0021130F">
      <w:pPr>
        <w:spacing w:line="480" w:lineRule="auto"/>
        <w:jc w:val="center"/>
        <w:rPr>
          <w:rFonts w:ascii="Times New Roman" w:hAnsi="Times New Roman" w:cs="Times New Roman"/>
          <w:sz w:val="24"/>
          <w:szCs w:val="24"/>
        </w:rPr>
      </w:pPr>
      <w:r>
        <w:rPr>
          <w:rFonts w:ascii="Times New Roman" w:hAnsi="Times New Roman" w:cs="Times New Roman"/>
          <w:sz w:val="24"/>
          <w:szCs w:val="24"/>
        </w:rPr>
        <w:t>Microscope Adjustments</w:t>
      </w:r>
    </w:p>
    <w:p w14:paraId="4BF4A828" w14:textId="77777777" w:rsidR="0021130F" w:rsidRPr="0021130F" w:rsidRDefault="0021130F" w:rsidP="0021130F">
      <w:pPr>
        <w:spacing w:line="480" w:lineRule="auto"/>
        <w:jc w:val="center"/>
        <w:rPr>
          <w:rFonts w:ascii="Times New Roman" w:hAnsi="Times New Roman" w:cs="Times New Roman"/>
          <w:sz w:val="24"/>
          <w:szCs w:val="24"/>
        </w:rPr>
      </w:pPr>
      <w:r w:rsidRPr="0021130F">
        <w:rPr>
          <w:rFonts w:ascii="Times New Roman" w:hAnsi="Times New Roman" w:cs="Times New Roman"/>
          <w:sz w:val="24"/>
          <w:szCs w:val="24"/>
        </w:rPr>
        <w:t>Name</w:t>
      </w:r>
    </w:p>
    <w:p w14:paraId="03E3E505" w14:textId="77777777" w:rsidR="0021130F" w:rsidRPr="0021130F" w:rsidRDefault="0021130F" w:rsidP="0021130F">
      <w:pPr>
        <w:spacing w:line="480" w:lineRule="auto"/>
        <w:jc w:val="center"/>
        <w:rPr>
          <w:rFonts w:ascii="Times New Roman" w:hAnsi="Times New Roman" w:cs="Times New Roman"/>
          <w:sz w:val="24"/>
          <w:szCs w:val="24"/>
        </w:rPr>
      </w:pPr>
      <w:r w:rsidRPr="0021130F">
        <w:rPr>
          <w:rFonts w:ascii="Times New Roman" w:hAnsi="Times New Roman" w:cs="Times New Roman"/>
          <w:sz w:val="24"/>
          <w:szCs w:val="24"/>
        </w:rPr>
        <w:t>Institution</w:t>
      </w:r>
    </w:p>
    <w:p w14:paraId="58D5B48D" w14:textId="77777777" w:rsidR="0021130F" w:rsidRPr="0021130F" w:rsidRDefault="0021130F" w:rsidP="0021130F">
      <w:pPr>
        <w:spacing w:line="480" w:lineRule="auto"/>
        <w:jc w:val="center"/>
        <w:rPr>
          <w:rFonts w:ascii="Times New Roman" w:hAnsi="Times New Roman" w:cs="Times New Roman"/>
          <w:sz w:val="24"/>
          <w:szCs w:val="24"/>
        </w:rPr>
      </w:pPr>
      <w:r w:rsidRPr="0021130F">
        <w:rPr>
          <w:rFonts w:ascii="Times New Roman" w:hAnsi="Times New Roman" w:cs="Times New Roman"/>
          <w:sz w:val="24"/>
          <w:szCs w:val="24"/>
        </w:rPr>
        <w:t>Course</w:t>
      </w:r>
    </w:p>
    <w:p w14:paraId="7CCB0B2C" w14:textId="197C66DB" w:rsidR="0021130F" w:rsidRDefault="0021130F" w:rsidP="0021130F">
      <w:pPr>
        <w:spacing w:line="480" w:lineRule="auto"/>
        <w:jc w:val="center"/>
        <w:rPr>
          <w:rFonts w:ascii="Times New Roman" w:hAnsi="Times New Roman" w:cs="Times New Roman"/>
          <w:sz w:val="24"/>
          <w:szCs w:val="24"/>
        </w:rPr>
      </w:pPr>
      <w:r w:rsidRPr="0021130F">
        <w:rPr>
          <w:rFonts w:ascii="Times New Roman" w:hAnsi="Times New Roman" w:cs="Times New Roman"/>
          <w:sz w:val="24"/>
          <w:szCs w:val="24"/>
        </w:rPr>
        <w:t>Date</w:t>
      </w:r>
    </w:p>
    <w:p w14:paraId="662645EF" w14:textId="77777777" w:rsidR="0021130F" w:rsidRDefault="0021130F" w:rsidP="0021130F">
      <w:pPr>
        <w:spacing w:line="480" w:lineRule="auto"/>
        <w:rPr>
          <w:rFonts w:ascii="Times New Roman" w:hAnsi="Times New Roman" w:cs="Times New Roman"/>
          <w:sz w:val="24"/>
          <w:szCs w:val="24"/>
        </w:rPr>
      </w:pPr>
    </w:p>
    <w:p w14:paraId="29F561EA" w14:textId="77777777" w:rsidR="0021130F" w:rsidRDefault="0021130F" w:rsidP="0021130F">
      <w:pPr>
        <w:spacing w:line="480" w:lineRule="auto"/>
        <w:rPr>
          <w:rFonts w:ascii="Times New Roman" w:hAnsi="Times New Roman" w:cs="Times New Roman"/>
          <w:sz w:val="24"/>
          <w:szCs w:val="24"/>
        </w:rPr>
      </w:pPr>
    </w:p>
    <w:p w14:paraId="11D99E88" w14:textId="77777777" w:rsidR="0021130F" w:rsidRDefault="0021130F" w:rsidP="0021130F">
      <w:pPr>
        <w:spacing w:line="480" w:lineRule="auto"/>
        <w:rPr>
          <w:rFonts w:ascii="Times New Roman" w:hAnsi="Times New Roman" w:cs="Times New Roman"/>
          <w:sz w:val="24"/>
          <w:szCs w:val="24"/>
        </w:rPr>
      </w:pPr>
    </w:p>
    <w:p w14:paraId="71A7BF80" w14:textId="77777777" w:rsidR="0021130F" w:rsidRDefault="0021130F" w:rsidP="0021130F">
      <w:pPr>
        <w:spacing w:line="480" w:lineRule="auto"/>
        <w:rPr>
          <w:rFonts w:ascii="Times New Roman" w:hAnsi="Times New Roman" w:cs="Times New Roman"/>
          <w:sz w:val="24"/>
          <w:szCs w:val="24"/>
        </w:rPr>
      </w:pPr>
    </w:p>
    <w:p w14:paraId="4FA437E6" w14:textId="77777777" w:rsidR="0021130F" w:rsidRDefault="0021130F" w:rsidP="0021130F">
      <w:pPr>
        <w:spacing w:line="480" w:lineRule="auto"/>
        <w:rPr>
          <w:rFonts w:ascii="Times New Roman" w:hAnsi="Times New Roman" w:cs="Times New Roman"/>
          <w:sz w:val="24"/>
          <w:szCs w:val="24"/>
        </w:rPr>
      </w:pPr>
    </w:p>
    <w:p w14:paraId="4CF6C638" w14:textId="77777777" w:rsidR="0021130F" w:rsidRDefault="0021130F" w:rsidP="0021130F">
      <w:pPr>
        <w:spacing w:line="480" w:lineRule="auto"/>
        <w:rPr>
          <w:rFonts w:ascii="Times New Roman" w:hAnsi="Times New Roman" w:cs="Times New Roman"/>
          <w:sz w:val="24"/>
          <w:szCs w:val="24"/>
        </w:rPr>
      </w:pPr>
    </w:p>
    <w:p w14:paraId="71C0AF4D" w14:textId="77777777" w:rsidR="0021130F" w:rsidRDefault="0021130F" w:rsidP="0021130F">
      <w:pPr>
        <w:spacing w:line="480" w:lineRule="auto"/>
        <w:rPr>
          <w:rFonts w:ascii="Times New Roman" w:hAnsi="Times New Roman" w:cs="Times New Roman"/>
          <w:sz w:val="24"/>
          <w:szCs w:val="24"/>
        </w:rPr>
      </w:pPr>
    </w:p>
    <w:p w14:paraId="3ACDAF78" w14:textId="77777777" w:rsidR="0021130F" w:rsidRDefault="0021130F" w:rsidP="0021130F">
      <w:pPr>
        <w:spacing w:line="480" w:lineRule="auto"/>
        <w:rPr>
          <w:rFonts w:ascii="Times New Roman" w:hAnsi="Times New Roman" w:cs="Times New Roman"/>
          <w:sz w:val="24"/>
          <w:szCs w:val="24"/>
        </w:rPr>
      </w:pPr>
    </w:p>
    <w:p w14:paraId="21524878" w14:textId="77777777" w:rsidR="0021130F" w:rsidRDefault="0021130F" w:rsidP="0021130F">
      <w:pPr>
        <w:spacing w:line="480" w:lineRule="auto"/>
        <w:rPr>
          <w:rFonts w:ascii="Times New Roman" w:hAnsi="Times New Roman" w:cs="Times New Roman"/>
          <w:sz w:val="24"/>
          <w:szCs w:val="24"/>
        </w:rPr>
      </w:pPr>
    </w:p>
    <w:p w14:paraId="285E2C42" w14:textId="77777777" w:rsidR="0021130F" w:rsidRDefault="0021130F" w:rsidP="0021130F">
      <w:pPr>
        <w:spacing w:line="480" w:lineRule="auto"/>
        <w:rPr>
          <w:rFonts w:ascii="Times New Roman" w:hAnsi="Times New Roman" w:cs="Times New Roman"/>
          <w:sz w:val="24"/>
          <w:szCs w:val="24"/>
        </w:rPr>
      </w:pPr>
    </w:p>
    <w:p w14:paraId="20350ED6" w14:textId="3BB8EBAC" w:rsidR="0021130F" w:rsidRDefault="0021130F" w:rsidP="0021130F">
      <w:pPr>
        <w:spacing w:line="480" w:lineRule="auto"/>
        <w:rPr>
          <w:rFonts w:ascii="Times New Roman" w:hAnsi="Times New Roman" w:cs="Times New Roman"/>
          <w:sz w:val="24"/>
          <w:szCs w:val="24"/>
        </w:rPr>
      </w:pPr>
    </w:p>
    <w:p w14:paraId="4035E9AB" w14:textId="77777777" w:rsidR="0021130F" w:rsidRDefault="0021130F" w:rsidP="0021130F">
      <w:pPr>
        <w:spacing w:line="480" w:lineRule="auto"/>
        <w:rPr>
          <w:rFonts w:ascii="Times New Roman" w:hAnsi="Times New Roman" w:cs="Times New Roman"/>
          <w:sz w:val="24"/>
          <w:szCs w:val="24"/>
        </w:rPr>
      </w:pPr>
    </w:p>
    <w:p w14:paraId="79F35D73" w14:textId="242E530E" w:rsidR="006D2651" w:rsidRPr="0021130F" w:rsidRDefault="005F3C4F" w:rsidP="0021130F">
      <w:pPr>
        <w:spacing w:line="480" w:lineRule="auto"/>
        <w:rPr>
          <w:rFonts w:ascii="Times New Roman" w:hAnsi="Times New Roman" w:cs="Times New Roman"/>
          <w:sz w:val="24"/>
          <w:szCs w:val="24"/>
        </w:rPr>
      </w:pPr>
      <w:r w:rsidRPr="0021130F">
        <w:rPr>
          <w:rFonts w:ascii="Times New Roman" w:hAnsi="Times New Roman" w:cs="Times New Roman"/>
          <w:sz w:val="24"/>
          <w:szCs w:val="24"/>
        </w:rPr>
        <w:lastRenderedPageBreak/>
        <w:t>Question 1</w:t>
      </w:r>
    </w:p>
    <w:p w14:paraId="395E1FE9" w14:textId="0B21E2CD" w:rsidR="009A2707" w:rsidRPr="0021130F" w:rsidRDefault="005F3C4F" w:rsidP="0021130F">
      <w:pPr>
        <w:spacing w:line="480" w:lineRule="auto"/>
        <w:ind w:firstLine="720"/>
        <w:rPr>
          <w:rFonts w:ascii="Times New Roman" w:hAnsi="Times New Roman" w:cs="Times New Roman"/>
          <w:sz w:val="24"/>
          <w:szCs w:val="24"/>
        </w:rPr>
      </w:pPr>
      <w:r w:rsidRPr="0021130F">
        <w:rPr>
          <w:rFonts w:ascii="Times New Roman" w:hAnsi="Times New Roman" w:cs="Times New Roman"/>
          <w:sz w:val="24"/>
          <w:szCs w:val="24"/>
        </w:rPr>
        <w:t>When adjusting the microscope from magnification to another, it is best if the lenses entirely remain in focus. Parfocalling compound objectives of the microscope enable adjustment of every objective lens for it to stay relatively focused on another objective lens when switching from magnification to another</w:t>
      </w:r>
      <w:r w:rsidR="00195543" w:rsidRPr="00195543">
        <w:t xml:space="preserve"> </w:t>
      </w:r>
      <w:r w:rsidR="00195543">
        <w:t>(</w:t>
      </w:r>
      <w:r w:rsidR="00195543" w:rsidRPr="00195543">
        <w:rPr>
          <w:rFonts w:ascii="Times New Roman" w:hAnsi="Times New Roman" w:cs="Times New Roman"/>
          <w:sz w:val="24"/>
          <w:szCs w:val="24"/>
        </w:rPr>
        <w:t>Sanchez</w:t>
      </w:r>
      <w:r w:rsidR="00195543">
        <w:rPr>
          <w:rFonts w:ascii="Times New Roman" w:hAnsi="Times New Roman" w:cs="Times New Roman"/>
          <w:sz w:val="24"/>
          <w:szCs w:val="24"/>
        </w:rPr>
        <w:t xml:space="preserve"> et al. 2018)</w:t>
      </w:r>
      <w:r w:rsidRPr="0021130F">
        <w:rPr>
          <w:rFonts w:ascii="Times New Roman" w:hAnsi="Times New Roman" w:cs="Times New Roman"/>
          <w:sz w:val="24"/>
          <w:szCs w:val="24"/>
        </w:rPr>
        <w:t xml:space="preserve">. To efficiently apply parfocal microscopy concept to view a 400X total magnification, I will start by removing the objective </w:t>
      </w:r>
      <w:r w:rsidR="00774135" w:rsidRPr="0021130F">
        <w:rPr>
          <w:rFonts w:ascii="Times New Roman" w:hAnsi="Times New Roman" w:cs="Times New Roman"/>
          <w:sz w:val="24"/>
          <w:szCs w:val="24"/>
        </w:rPr>
        <w:t>outer cover</w:t>
      </w:r>
      <w:r w:rsidRPr="0021130F">
        <w:rPr>
          <w:rFonts w:ascii="Times New Roman" w:hAnsi="Times New Roman" w:cs="Times New Roman"/>
          <w:sz w:val="24"/>
          <w:szCs w:val="24"/>
        </w:rPr>
        <w:t xml:space="preserve"> from the microscope that I intend to parfocal. I will be required to </w:t>
      </w:r>
      <w:r w:rsidR="00774135" w:rsidRPr="0021130F">
        <w:rPr>
          <w:rFonts w:ascii="Times New Roman" w:hAnsi="Times New Roman" w:cs="Times New Roman"/>
          <w:sz w:val="24"/>
          <w:szCs w:val="24"/>
        </w:rPr>
        <w:t>open the outer shells and remove each objective. Then I will ensure that I adjust the parfocality ring. This will be possible by first trying</w:t>
      </w:r>
      <w:r w:rsidR="00195543">
        <w:rPr>
          <w:rFonts w:ascii="Times New Roman" w:hAnsi="Times New Roman" w:cs="Times New Roman"/>
          <w:sz w:val="24"/>
          <w:szCs w:val="24"/>
        </w:rPr>
        <w:t xml:space="preserve"> </w:t>
      </w:r>
      <w:r w:rsidR="00774135" w:rsidRPr="0021130F">
        <w:rPr>
          <w:rFonts w:ascii="Times New Roman" w:hAnsi="Times New Roman" w:cs="Times New Roman"/>
          <w:sz w:val="24"/>
          <w:szCs w:val="24"/>
        </w:rPr>
        <w:t xml:space="preserve">to turn the ring. In case the coil fails to move, it implies that most likely there might be an optical cement drop that hinders it from moving. Here, I will be required to look closely to locate the optical cement drop that holds in place the ring. If need be, I will remove the optical cement. After setting the ring free, </w:t>
      </w:r>
      <w:r w:rsidR="004B25A3" w:rsidRPr="0021130F">
        <w:rPr>
          <w:rFonts w:ascii="Times New Roman" w:hAnsi="Times New Roman" w:cs="Times New Roman"/>
          <w:sz w:val="24"/>
          <w:szCs w:val="24"/>
        </w:rPr>
        <w:t>I will reinstall the objective to the microscope and then apply the following highest objective until the 400X after the 10X for the objectives to ascend in order.</w:t>
      </w:r>
    </w:p>
    <w:p w14:paraId="65E79547" w14:textId="2554881F" w:rsidR="004B25A3" w:rsidRPr="0021130F" w:rsidRDefault="005F3C4F" w:rsidP="0021130F">
      <w:pPr>
        <w:spacing w:line="480" w:lineRule="auto"/>
        <w:ind w:firstLine="720"/>
        <w:rPr>
          <w:rFonts w:ascii="Times New Roman" w:hAnsi="Times New Roman" w:cs="Times New Roman"/>
          <w:sz w:val="24"/>
          <w:szCs w:val="24"/>
        </w:rPr>
      </w:pPr>
      <w:r w:rsidRPr="0021130F">
        <w:rPr>
          <w:rFonts w:ascii="Times New Roman" w:hAnsi="Times New Roman" w:cs="Times New Roman"/>
          <w:sz w:val="24"/>
          <w:szCs w:val="24"/>
        </w:rPr>
        <w:t>Then I will test the objective lenses by rotating into position the 10X and focus on the object and move them up the following objective and rotate the adjustment ring while looking through the next objective of the microscope instead of applying the focusing knobs for focusing and for the rest of the objectives repeat the procedure</w:t>
      </w:r>
      <w:r w:rsidR="0072572E" w:rsidRPr="0021130F">
        <w:rPr>
          <w:rFonts w:ascii="Times New Roman" w:hAnsi="Times New Roman" w:cs="Times New Roman"/>
          <w:sz w:val="24"/>
          <w:szCs w:val="24"/>
        </w:rPr>
        <w:t>. Then I will cycle through each without refocusing the microscope when done with all the objectives. Finally, I will use a dap of optical cement for securing the adjusted objective ring. This will assist in keeping the objectives parfocal. Upon the drying of the cement, I will replace the objective covers and then into the microscope nosepiece screw the objectives.</w:t>
      </w:r>
    </w:p>
    <w:p w14:paraId="36F6D2DF" w14:textId="2F4BFA34" w:rsidR="0072572E" w:rsidRPr="0021130F" w:rsidRDefault="005F3C4F" w:rsidP="0021130F">
      <w:pPr>
        <w:spacing w:line="480" w:lineRule="auto"/>
        <w:rPr>
          <w:rFonts w:ascii="Times New Roman" w:hAnsi="Times New Roman" w:cs="Times New Roman"/>
          <w:sz w:val="24"/>
          <w:szCs w:val="24"/>
        </w:rPr>
      </w:pPr>
      <w:r w:rsidRPr="0021130F">
        <w:rPr>
          <w:rFonts w:ascii="Times New Roman" w:hAnsi="Times New Roman" w:cs="Times New Roman"/>
          <w:sz w:val="24"/>
          <w:szCs w:val="24"/>
        </w:rPr>
        <w:t>Question 2</w:t>
      </w:r>
    </w:p>
    <w:p w14:paraId="10CA7981" w14:textId="7E1465D0" w:rsidR="0072572E" w:rsidRPr="0021130F" w:rsidRDefault="005F3C4F" w:rsidP="0021130F">
      <w:pPr>
        <w:spacing w:line="480" w:lineRule="auto"/>
        <w:ind w:firstLine="720"/>
        <w:rPr>
          <w:rFonts w:ascii="Times New Roman" w:hAnsi="Times New Roman" w:cs="Times New Roman"/>
          <w:sz w:val="24"/>
          <w:szCs w:val="24"/>
        </w:rPr>
      </w:pPr>
      <w:r w:rsidRPr="0021130F">
        <w:rPr>
          <w:rFonts w:ascii="Times New Roman" w:hAnsi="Times New Roman" w:cs="Times New Roman"/>
          <w:sz w:val="24"/>
          <w:szCs w:val="24"/>
        </w:rPr>
        <w:lastRenderedPageBreak/>
        <w:t xml:space="preserve">In order to effect magnification and resolution of the image by the microscope, the objective lens is used. They are responsible for light gathering </w:t>
      </w:r>
      <w:r w:rsidR="00895833" w:rsidRPr="0021130F">
        <w:rPr>
          <w:rFonts w:ascii="Times New Roman" w:hAnsi="Times New Roman" w:cs="Times New Roman"/>
          <w:sz w:val="24"/>
          <w:szCs w:val="24"/>
        </w:rPr>
        <w:t>from the specimen, magnifies specimen image as well as projecting the image that is magnified to the body tube. Because one objective lens is capable of fulfilling all the requirements of someone using the microscope, the various objective lens of numerical aperture and varying magnification are initiated in the rotating nosepiece</w:t>
      </w:r>
      <w:r w:rsidR="00195543">
        <w:rPr>
          <w:rFonts w:ascii="Times New Roman" w:hAnsi="Times New Roman" w:cs="Times New Roman"/>
          <w:sz w:val="24"/>
          <w:szCs w:val="24"/>
        </w:rPr>
        <w:t xml:space="preserve"> </w:t>
      </w:r>
      <w:r w:rsidR="00195543" w:rsidRPr="00195543">
        <w:rPr>
          <w:rFonts w:ascii="Times New Roman" w:hAnsi="Times New Roman" w:cs="Times New Roman"/>
          <w:sz w:val="24"/>
          <w:szCs w:val="24"/>
        </w:rPr>
        <w:t>(DeRose &amp; Doppler, 2018)</w:t>
      </w:r>
      <w:r w:rsidR="00895833" w:rsidRPr="0021130F">
        <w:rPr>
          <w:rFonts w:ascii="Times New Roman" w:hAnsi="Times New Roman" w:cs="Times New Roman"/>
          <w:sz w:val="24"/>
          <w:szCs w:val="24"/>
        </w:rPr>
        <w:t xml:space="preserve">. For proper alignment of the objective lens, the nosepiece has to click into place. The clearance between the stage and the objective lens is less when </w:t>
      </w:r>
      <w:r w:rsidR="00054698" w:rsidRPr="0021130F">
        <w:rPr>
          <w:rFonts w:ascii="Times New Roman" w:hAnsi="Times New Roman" w:cs="Times New Roman"/>
          <w:sz w:val="24"/>
          <w:szCs w:val="24"/>
        </w:rPr>
        <w:t>lenses of high power are into place clicked. For a magnification of the image, the eyepiece or the ocular lens magnifies the image and incorporates a scale referred to as ocular micrometre which has no unit</w:t>
      </w:r>
      <w:r w:rsidR="00195543">
        <w:rPr>
          <w:rFonts w:ascii="Times New Roman" w:hAnsi="Times New Roman" w:cs="Times New Roman"/>
          <w:sz w:val="24"/>
          <w:szCs w:val="24"/>
        </w:rPr>
        <w:t>s</w:t>
      </w:r>
      <w:r w:rsidR="00195543" w:rsidRPr="00195543">
        <w:t xml:space="preserve"> </w:t>
      </w:r>
      <w:bookmarkStart w:id="1" w:name="_Hlk52754330"/>
      <w:r w:rsidR="00195543">
        <w:t>(</w:t>
      </w:r>
      <w:r w:rsidR="00195543" w:rsidRPr="00195543">
        <w:rPr>
          <w:rFonts w:ascii="Times New Roman" w:hAnsi="Times New Roman" w:cs="Times New Roman"/>
          <w:sz w:val="24"/>
          <w:szCs w:val="24"/>
        </w:rPr>
        <w:t>DeRose &amp; Doppler, 2018)</w:t>
      </w:r>
      <w:r w:rsidR="00054698" w:rsidRPr="0021130F">
        <w:rPr>
          <w:rFonts w:ascii="Times New Roman" w:hAnsi="Times New Roman" w:cs="Times New Roman"/>
          <w:sz w:val="24"/>
          <w:szCs w:val="24"/>
        </w:rPr>
        <w:t xml:space="preserve">. </w:t>
      </w:r>
    </w:p>
    <w:bookmarkEnd w:id="1"/>
    <w:p w14:paraId="5732BE3E" w14:textId="16CFD26B" w:rsidR="00054698" w:rsidRDefault="005F3C4F" w:rsidP="0021130F">
      <w:pPr>
        <w:spacing w:line="480" w:lineRule="auto"/>
        <w:ind w:firstLine="720"/>
        <w:rPr>
          <w:rFonts w:ascii="Times New Roman" w:hAnsi="Times New Roman" w:cs="Times New Roman"/>
          <w:sz w:val="24"/>
          <w:szCs w:val="24"/>
        </w:rPr>
      </w:pPr>
      <w:r w:rsidRPr="0021130F">
        <w:rPr>
          <w:rFonts w:ascii="Times New Roman" w:hAnsi="Times New Roman" w:cs="Times New Roman"/>
          <w:sz w:val="24"/>
          <w:szCs w:val="24"/>
        </w:rPr>
        <w:t xml:space="preserve">These specific adjustments on the microscope for magnification and </w:t>
      </w:r>
      <w:r w:rsidR="00D109B1" w:rsidRPr="0021130F">
        <w:rPr>
          <w:rFonts w:ascii="Times New Roman" w:hAnsi="Times New Roman" w:cs="Times New Roman"/>
          <w:sz w:val="24"/>
          <w:szCs w:val="24"/>
        </w:rPr>
        <w:t>resolution have various effects on the image. Through the adjustments, the image obtained becomes exact and best for viewing; hence a quality image is obtained. The image is also brought into clear focus. The resolution of a microscope determines the details the user will see in the image. When there is insufficient resolution, the magnified image becomes a blur</w:t>
      </w:r>
      <w:r w:rsidR="00195543">
        <w:rPr>
          <w:rFonts w:ascii="Times New Roman" w:hAnsi="Times New Roman" w:cs="Times New Roman"/>
          <w:sz w:val="24"/>
          <w:szCs w:val="24"/>
        </w:rPr>
        <w:t xml:space="preserve"> </w:t>
      </w:r>
      <w:r w:rsidR="00195543" w:rsidRPr="00195543">
        <w:rPr>
          <w:rFonts w:ascii="Times New Roman" w:hAnsi="Times New Roman" w:cs="Times New Roman"/>
          <w:sz w:val="24"/>
          <w:szCs w:val="24"/>
        </w:rPr>
        <w:t>(DeRose &amp; Doppler, 2018)</w:t>
      </w:r>
      <w:r w:rsidR="00D109B1" w:rsidRPr="0021130F">
        <w:rPr>
          <w:rFonts w:ascii="Times New Roman" w:hAnsi="Times New Roman" w:cs="Times New Roman"/>
          <w:sz w:val="24"/>
          <w:szCs w:val="24"/>
        </w:rPr>
        <w:t>. Adjustments on the microscope improve the quality of the image and become well-defined. Brightness is linked with the illumination system, and through changing the lamp voltage, it can be changed.</w:t>
      </w:r>
      <w:r w:rsidR="00DF1534" w:rsidRPr="0021130F">
        <w:rPr>
          <w:rFonts w:ascii="Times New Roman" w:hAnsi="Times New Roman" w:cs="Times New Roman"/>
          <w:sz w:val="24"/>
          <w:szCs w:val="24"/>
        </w:rPr>
        <w:t xml:space="preserve"> The objective lens numerical aperture is related to the brightness. When the adjustments are made for a numerical aperture, I brighter image is obtained.</w:t>
      </w:r>
    </w:p>
    <w:p w14:paraId="121413CE" w14:textId="27488D18" w:rsidR="0021130F" w:rsidRDefault="0021130F" w:rsidP="0021130F">
      <w:pPr>
        <w:spacing w:line="480" w:lineRule="auto"/>
        <w:ind w:firstLine="720"/>
        <w:rPr>
          <w:rFonts w:ascii="Times New Roman" w:hAnsi="Times New Roman" w:cs="Times New Roman"/>
          <w:sz w:val="24"/>
          <w:szCs w:val="24"/>
        </w:rPr>
      </w:pPr>
    </w:p>
    <w:p w14:paraId="2559A198" w14:textId="7A990FD1" w:rsidR="0021130F" w:rsidRDefault="0021130F" w:rsidP="0021130F">
      <w:pPr>
        <w:spacing w:line="480" w:lineRule="auto"/>
        <w:ind w:firstLine="720"/>
        <w:rPr>
          <w:rFonts w:ascii="Times New Roman" w:hAnsi="Times New Roman" w:cs="Times New Roman"/>
          <w:sz w:val="24"/>
          <w:szCs w:val="24"/>
        </w:rPr>
      </w:pPr>
    </w:p>
    <w:p w14:paraId="5D00CFB1" w14:textId="032CA26E" w:rsidR="0021130F" w:rsidRDefault="0021130F" w:rsidP="0021130F">
      <w:pPr>
        <w:spacing w:line="480" w:lineRule="auto"/>
        <w:ind w:firstLine="720"/>
        <w:rPr>
          <w:rFonts w:ascii="Times New Roman" w:hAnsi="Times New Roman" w:cs="Times New Roman"/>
          <w:sz w:val="24"/>
          <w:szCs w:val="24"/>
        </w:rPr>
      </w:pPr>
    </w:p>
    <w:p w14:paraId="6260035E" w14:textId="186E09D7" w:rsidR="0021130F" w:rsidRDefault="0021130F" w:rsidP="0021130F">
      <w:pPr>
        <w:spacing w:line="480" w:lineRule="auto"/>
        <w:ind w:firstLine="720"/>
        <w:rPr>
          <w:rFonts w:ascii="Times New Roman" w:hAnsi="Times New Roman" w:cs="Times New Roman"/>
          <w:sz w:val="24"/>
          <w:szCs w:val="24"/>
        </w:rPr>
      </w:pPr>
    </w:p>
    <w:p w14:paraId="2014EAAF" w14:textId="310DD93E" w:rsidR="0021130F" w:rsidRDefault="0021130F" w:rsidP="002113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1EB80C83" w14:textId="77777777" w:rsidR="00195543" w:rsidRPr="0021130F" w:rsidRDefault="00195543" w:rsidP="00195543">
      <w:pPr>
        <w:spacing w:line="480" w:lineRule="auto"/>
        <w:ind w:left="720" w:hanging="720"/>
        <w:rPr>
          <w:rFonts w:ascii="Times New Roman" w:hAnsi="Times New Roman" w:cs="Times New Roman"/>
          <w:sz w:val="24"/>
          <w:szCs w:val="24"/>
        </w:rPr>
      </w:pPr>
      <w:bookmarkStart w:id="2" w:name="_Hlk52754257"/>
      <w:r w:rsidRPr="00195543">
        <w:rPr>
          <w:rFonts w:ascii="Times New Roman" w:hAnsi="Times New Roman" w:cs="Times New Roman"/>
          <w:sz w:val="24"/>
          <w:szCs w:val="24"/>
        </w:rPr>
        <w:t>DeRose, J. A., &amp; Doppler, M. (2018)</w:t>
      </w:r>
      <w:bookmarkEnd w:id="2"/>
      <w:r w:rsidRPr="00195543">
        <w:rPr>
          <w:rFonts w:ascii="Times New Roman" w:hAnsi="Times New Roman" w:cs="Times New Roman"/>
          <w:sz w:val="24"/>
          <w:szCs w:val="24"/>
        </w:rPr>
        <w:t>. Guidelines for understanding magnification in the modern digital microscope era. Microscopy Today, 26(4), 20-33.</w:t>
      </w:r>
    </w:p>
    <w:p w14:paraId="15C4B68A" w14:textId="77777777" w:rsidR="00195543" w:rsidRDefault="00195543" w:rsidP="00195543">
      <w:pPr>
        <w:spacing w:line="480" w:lineRule="auto"/>
        <w:ind w:left="720" w:hanging="720"/>
        <w:rPr>
          <w:rFonts w:ascii="Times New Roman" w:hAnsi="Times New Roman" w:cs="Times New Roman"/>
          <w:sz w:val="24"/>
          <w:szCs w:val="24"/>
        </w:rPr>
      </w:pPr>
      <w:bookmarkStart w:id="3" w:name="_Hlk52754413"/>
      <w:r w:rsidRPr="0021130F">
        <w:rPr>
          <w:rFonts w:ascii="Times New Roman" w:hAnsi="Times New Roman" w:cs="Times New Roman"/>
          <w:sz w:val="24"/>
          <w:szCs w:val="24"/>
        </w:rPr>
        <w:t>Sanchez,</w:t>
      </w:r>
      <w:bookmarkEnd w:id="3"/>
      <w:r w:rsidRPr="0021130F">
        <w:rPr>
          <w:rFonts w:ascii="Times New Roman" w:hAnsi="Times New Roman" w:cs="Times New Roman"/>
          <w:sz w:val="24"/>
          <w:szCs w:val="24"/>
        </w:rPr>
        <w:t xml:space="preserve"> C., Cristóbal, G., Bueno, G., Blanco, S., Borrego-Ramos, M., </w:t>
      </w:r>
      <w:proofErr w:type="spellStart"/>
      <w:r w:rsidRPr="0021130F">
        <w:rPr>
          <w:rFonts w:ascii="Times New Roman" w:hAnsi="Times New Roman" w:cs="Times New Roman"/>
          <w:sz w:val="24"/>
          <w:szCs w:val="24"/>
        </w:rPr>
        <w:t>Olenici</w:t>
      </w:r>
      <w:proofErr w:type="spellEnd"/>
      <w:r w:rsidRPr="0021130F">
        <w:rPr>
          <w:rFonts w:ascii="Times New Roman" w:hAnsi="Times New Roman" w:cs="Times New Roman"/>
          <w:sz w:val="24"/>
          <w:szCs w:val="24"/>
        </w:rPr>
        <w:t>, A., ... &amp; Ruiz-</w:t>
      </w:r>
      <w:proofErr w:type="spellStart"/>
      <w:r w:rsidRPr="0021130F">
        <w:rPr>
          <w:rFonts w:ascii="Times New Roman" w:hAnsi="Times New Roman" w:cs="Times New Roman"/>
          <w:sz w:val="24"/>
          <w:szCs w:val="24"/>
        </w:rPr>
        <w:t>Santaquiteria</w:t>
      </w:r>
      <w:proofErr w:type="spellEnd"/>
      <w:r w:rsidRPr="0021130F">
        <w:rPr>
          <w:rFonts w:ascii="Times New Roman" w:hAnsi="Times New Roman" w:cs="Times New Roman"/>
          <w:sz w:val="24"/>
          <w:szCs w:val="24"/>
        </w:rPr>
        <w:t>, J. (2018). Oblique illumination in microscopy: A quantitative evaluation. Micron, 105, 47-54.</w:t>
      </w:r>
    </w:p>
    <w:sectPr w:rsidR="00195543" w:rsidSect="002113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36085" w14:textId="77777777" w:rsidR="00890D2C" w:rsidRDefault="00890D2C" w:rsidP="0021130F">
      <w:pPr>
        <w:spacing w:after="0" w:line="240" w:lineRule="auto"/>
      </w:pPr>
      <w:r>
        <w:separator/>
      </w:r>
    </w:p>
  </w:endnote>
  <w:endnote w:type="continuationSeparator" w:id="0">
    <w:p w14:paraId="6B7CEBDC" w14:textId="77777777" w:rsidR="00890D2C" w:rsidRDefault="00890D2C" w:rsidP="00211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8E9D3" w14:textId="77777777" w:rsidR="00890D2C" w:rsidRDefault="00890D2C" w:rsidP="0021130F">
      <w:pPr>
        <w:spacing w:after="0" w:line="240" w:lineRule="auto"/>
      </w:pPr>
      <w:r>
        <w:separator/>
      </w:r>
    </w:p>
  </w:footnote>
  <w:footnote w:type="continuationSeparator" w:id="0">
    <w:p w14:paraId="1E63B274" w14:textId="77777777" w:rsidR="00890D2C" w:rsidRDefault="00890D2C" w:rsidP="002113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762465"/>
      <w:docPartObj>
        <w:docPartGallery w:val="Page Numbers (Top of Page)"/>
        <w:docPartUnique/>
      </w:docPartObj>
    </w:sdtPr>
    <w:sdtEndPr>
      <w:rPr>
        <w:noProof/>
      </w:rPr>
    </w:sdtEndPr>
    <w:sdtContent>
      <w:p w14:paraId="48DE3B59" w14:textId="05EB1A73" w:rsidR="0021130F" w:rsidRDefault="0021130F">
        <w:pPr>
          <w:pStyle w:val="Header"/>
          <w:jc w:val="right"/>
        </w:pPr>
        <w:r>
          <w:fldChar w:fldCharType="begin"/>
        </w:r>
        <w:r>
          <w:instrText xml:space="preserve"> PAGE   \* MERGEFORMAT </w:instrText>
        </w:r>
        <w:r>
          <w:fldChar w:fldCharType="separate"/>
        </w:r>
        <w:r w:rsidR="00A0662E">
          <w:rPr>
            <w:noProof/>
          </w:rPr>
          <w:t>4</w:t>
        </w:r>
        <w:r>
          <w:rPr>
            <w:noProof/>
          </w:rPr>
          <w:fldChar w:fldCharType="end"/>
        </w:r>
      </w:p>
    </w:sdtContent>
  </w:sdt>
  <w:p w14:paraId="1F16E0F9" w14:textId="518CDB05" w:rsidR="0021130F" w:rsidRPr="0021130F" w:rsidRDefault="0021130F">
    <w:pPr>
      <w:pStyle w:val="Header"/>
      <w:rPr>
        <w:rFonts w:ascii="Times New Roman" w:hAnsi="Times New Roman" w:cs="Times New Roman"/>
        <w:sz w:val="24"/>
        <w:szCs w:val="24"/>
      </w:rPr>
    </w:pPr>
    <w:r w:rsidRPr="0021130F">
      <w:rPr>
        <w:rFonts w:ascii="Times New Roman" w:hAnsi="Times New Roman" w:cs="Times New Roman"/>
        <w:sz w:val="24"/>
        <w:szCs w:val="24"/>
      </w:rPr>
      <w:t>MICROSCOPE ADJUSTMENTS.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BD110" w14:textId="52EB78BF" w:rsidR="0021130F" w:rsidRPr="0021130F" w:rsidRDefault="0021130F">
    <w:pPr>
      <w:pStyle w:val="Header"/>
      <w:rPr>
        <w:rFonts w:ascii="Times New Roman" w:hAnsi="Times New Roman" w:cs="Times New Roman"/>
        <w:sz w:val="24"/>
        <w:szCs w:val="24"/>
      </w:rPr>
    </w:pPr>
    <w:r w:rsidRPr="0021130F">
      <w:rPr>
        <w:rFonts w:ascii="Times New Roman" w:hAnsi="Times New Roman" w:cs="Times New Roman"/>
        <w:sz w:val="24"/>
        <w:szCs w:val="24"/>
      </w:rPr>
      <w:t>Running Head: MICROSCOPE ADJUSTMENTS.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07"/>
    <w:rsid w:val="00054698"/>
    <w:rsid w:val="000B7D82"/>
    <w:rsid w:val="00195543"/>
    <w:rsid w:val="0021130F"/>
    <w:rsid w:val="00284A4E"/>
    <w:rsid w:val="004B25A3"/>
    <w:rsid w:val="005F3C4F"/>
    <w:rsid w:val="00683881"/>
    <w:rsid w:val="006D2651"/>
    <w:rsid w:val="006F7A38"/>
    <w:rsid w:val="0072572E"/>
    <w:rsid w:val="00774135"/>
    <w:rsid w:val="00890D2C"/>
    <w:rsid w:val="00895833"/>
    <w:rsid w:val="009A2707"/>
    <w:rsid w:val="00A0662E"/>
    <w:rsid w:val="00D109B1"/>
    <w:rsid w:val="00DF1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9561F"/>
  <w15:chartTrackingRefBased/>
  <w15:docId w15:val="{447467B5-0668-4092-9A12-9B2E0EC12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3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30F"/>
  </w:style>
  <w:style w:type="paragraph" w:styleId="Footer">
    <w:name w:val="footer"/>
    <w:basedOn w:val="Normal"/>
    <w:link w:val="FooterChar"/>
    <w:uiPriority w:val="99"/>
    <w:unhideWhenUsed/>
    <w:rsid w:val="002113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2020-10-04T22:44:00Z</dcterms:created>
  <dcterms:modified xsi:type="dcterms:W3CDTF">2020-10-04T22:44:00Z</dcterms:modified>
</cp:coreProperties>
</file>